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FE9C8" w14:textId="77777777" w:rsidR="00483D53" w:rsidRDefault="00483D53">
      <w:pPr>
        <w:jc w:val="center"/>
      </w:pPr>
    </w:p>
    <w:p w14:paraId="3FD85DA5" w14:textId="77777777" w:rsidR="00483D53" w:rsidRDefault="00000000">
      <w:pPr>
        <w:jc w:val="center"/>
        <w:rPr>
          <w:b/>
          <w:sz w:val="32"/>
          <w:szCs w:val="32"/>
        </w:rPr>
      </w:pPr>
      <w:r>
        <w:rPr>
          <w:b/>
          <w:sz w:val="32"/>
          <w:szCs w:val="32"/>
        </w:rPr>
        <w:t>Ideas for Inclusion in Music</w:t>
      </w:r>
    </w:p>
    <w:p w14:paraId="6A8D616C" w14:textId="77777777" w:rsidR="00483D53" w:rsidRDefault="00483D53"/>
    <w:p w14:paraId="4CDF6E4F" w14:textId="77777777" w:rsidR="00483D53" w:rsidRDefault="00000000">
      <w:r>
        <w:t>Start with the music activity the class is doing. How will all students participate in the activity?  If a student has multiple and complex disabilities, what active role can they take? Next, consider adapting the materials or processes to enhance participation. Finally, add specialized equipment to further enhance participation.</w:t>
      </w:r>
    </w:p>
    <w:p w14:paraId="3297B321" w14:textId="77777777" w:rsidR="00483D53" w:rsidRDefault="00483D53"/>
    <w:p w14:paraId="00BFB815" w14:textId="53FA6AA2" w:rsidR="00483D53" w:rsidRDefault="00000000">
      <w:r>
        <w:t xml:space="preserve">Taking a role </w:t>
      </w:r>
      <w:r w:rsidR="007123A7">
        <w:t xml:space="preserve">in </w:t>
      </w:r>
      <w:r>
        <w:t>a group:</w:t>
      </w:r>
    </w:p>
    <w:p w14:paraId="5605AEDB" w14:textId="77777777" w:rsidR="00483D53" w:rsidRDefault="00000000">
      <w:pPr>
        <w:numPr>
          <w:ilvl w:val="0"/>
          <w:numId w:val="3"/>
        </w:numPr>
        <w:pBdr>
          <w:top w:val="nil"/>
          <w:left w:val="nil"/>
          <w:bottom w:val="nil"/>
          <w:right w:val="nil"/>
          <w:between w:val="nil"/>
        </w:pBdr>
        <w:rPr>
          <w:color w:val="000000"/>
        </w:rPr>
      </w:pPr>
      <w:r>
        <w:rPr>
          <w:color w:val="000000"/>
        </w:rPr>
        <w:t>Provide introductions to the songs using AAC</w:t>
      </w:r>
    </w:p>
    <w:p w14:paraId="3311EE5D" w14:textId="77777777" w:rsidR="00483D53" w:rsidRDefault="00000000">
      <w:pPr>
        <w:numPr>
          <w:ilvl w:val="0"/>
          <w:numId w:val="3"/>
        </w:numPr>
        <w:pBdr>
          <w:top w:val="nil"/>
          <w:left w:val="nil"/>
          <w:bottom w:val="nil"/>
          <w:right w:val="nil"/>
          <w:between w:val="nil"/>
        </w:pBdr>
        <w:rPr>
          <w:color w:val="000000"/>
        </w:rPr>
      </w:pPr>
      <w:r>
        <w:rPr>
          <w:color w:val="000000"/>
        </w:rPr>
        <w:t>Use a spinner to select the song or instrument for the group</w:t>
      </w:r>
    </w:p>
    <w:p w14:paraId="51F22CD1" w14:textId="77777777" w:rsidR="00483D53" w:rsidRDefault="00000000">
      <w:pPr>
        <w:numPr>
          <w:ilvl w:val="0"/>
          <w:numId w:val="3"/>
        </w:numPr>
        <w:pBdr>
          <w:top w:val="nil"/>
          <w:left w:val="nil"/>
          <w:bottom w:val="nil"/>
          <w:right w:val="nil"/>
          <w:between w:val="nil"/>
        </w:pBdr>
        <w:rPr>
          <w:color w:val="000000"/>
        </w:rPr>
      </w:pPr>
      <w:r>
        <w:rPr>
          <w:color w:val="000000"/>
        </w:rPr>
        <w:t>Gather instruments for a group activity</w:t>
      </w:r>
    </w:p>
    <w:p w14:paraId="52AE2F42" w14:textId="77777777" w:rsidR="00483D53" w:rsidRDefault="00000000">
      <w:pPr>
        <w:numPr>
          <w:ilvl w:val="0"/>
          <w:numId w:val="3"/>
        </w:numPr>
        <w:pBdr>
          <w:top w:val="nil"/>
          <w:left w:val="nil"/>
          <w:bottom w:val="nil"/>
          <w:right w:val="nil"/>
          <w:between w:val="nil"/>
        </w:pBdr>
        <w:rPr>
          <w:color w:val="000000"/>
        </w:rPr>
      </w:pPr>
      <w:r>
        <w:rPr>
          <w:color w:val="000000"/>
        </w:rPr>
        <w:t>Work with a group to rehearse for a concert or performance</w:t>
      </w:r>
    </w:p>
    <w:p w14:paraId="7F57CEF0" w14:textId="77777777" w:rsidR="00483D53" w:rsidRDefault="00483D53"/>
    <w:p w14:paraId="66AAD6D4" w14:textId="77777777" w:rsidR="00483D53" w:rsidRDefault="00000000">
      <w:r>
        <w:rPr>
          <w:noProof/>
        </w:rPr>
        <w:drawing>
          <wp:inline distT="0" distB="0" distL="0" distR="0" wp14:anchorId="7805B315" wp14:editId="0DB4324E">
            <wp:extent cx="5943600" cy="4457700"/>
            <wp:effectExtent l="0" t="0" r="0" b="0"/>
            <wp:docPr id="4" name="image3.jpg" descr="a student watches the teacher while being assisted by an adult to finger the strings on an acoustic guitar during a music class"/>
            <wp:cNvGraphicFramePr/>
            <a:graphic xmlns:a="http://schemas.openxmlformats.org/drawingml/2006/main">
              <a:graphicData uri="http://schemas.openxmlformats.org/drawingml/2006/picture">
                <pic:pic xmlns:pic="http://schemas.openxmlformats.org/drawingml/2006/picture">
                  <pic:nvPicPr>
                    <pic:cNvPr id="0" name="image3.jpg" descr="a student watches the teacher while being assisted by an adult to finger the strings on an acoustic guitar during a music class"/>
                    <pic:cNvPicPr preferRelativeResize="0"/>
                  </pic:nvPicPr>
                  <pic:blipFill>
                    <a:blip r:embed="rId8"/>
                    <a:srcRect/>
                    <a:stretch>
                      <a:fillRect/>
                    </a:stretch>
                  </pic:blipFill>
                  <pic:spPr>
                    <a:xfrm>
                      <a:off x="0" y="0"/>
                      <a:ext cx="5943600" cy="4457700"/>
                    </a:xfrm>
                    <a:prstGeom prst="rect">
                      <a:avLst/>
                    </a:prstGeom>
                    <a:ln/>
                  </pic:spPr>
                </pic:pic>
              </a:graphicData>
            </a:graphic>
          </wp:inline>
        </w:drawing>
      </w:r>
    </w:p>
    <w:p w14:paraId="430076C8" w14:textId="77777777" w:rsidR="00483D53" w:rsidRDefault="00483D53"/>
    <w:p w14:paraId="03D9A27D" w14:textId="77777777" w:rsidR="00483D53" w:rsidRDefault="00483D53"/>
    <w:p w14:paraId="4F3B41FE" w14:textId="77777777" w:rsidR="00483D53" w:rsidRDefault="00000000">
      <w:r>
        <w:t>Adapt the materials:</w:t>
      </w:r>
    </w:p>
    <w:p w14:paraId="2F5F8A09" w14:textId="77777777" w:rsidR="00483D53" w:rsidRDefault="00000000">
      <w:pPr>
        <w:numPr>
          <w:ilvl w:val="0"/>
          <w:numId w:val="2"/>
        </w:numPr>
        <w:pBdr>
          <w:top w:val="nil"/>
          <w:left w:val="nil"/>
          <w:bottom w:val="nil"/>
          <w:right w:val="nil"/>
          <w:between w:val="nil"/>
        </w:pBdr>
        <w:rPr>
          <w:color w:val="000000"/>
        </w:rPr>
      </w:pPr>
      <w:r>
        <w:rPr>
          <w:color w:val="000000"/>
        </w:rPr>
        <w:t>Drums, bells, sticks, maracas may need minimal adaptations</w:t>
      </w:r>
    </w:p>
    <w:p w14:paraId="7F3F5029" w14:textId="77777777" w:rsidR="00483D53" w:rsidRDefault="00000000">
      <w:pPr>
        <w:numPr>
          <w:ilvl w:val="0"/>
          <w:numId w:val="2"/>
        </w:numPr>
        <w:pBdr>
          <w:top w:val="nil"/>
          <w:left w:val="nil"/>
          <w:bottom w:val="nil"/>
          <w:right w:val="nil"/>
          <w:between w:val="nil"/>
        </w:pBdr>
        <w:rPr>
          <w:color w:val="000000"/>
        </w:rPr>
      </w:pPr>
      <w:r>
        <w:rPr>
          <w:color w:val="000000"/>
        </w:rPr>
        <w:t xml:space="preserve">Large handles or build up handles with cylindrical foam can assist grasp on </w:t>
      </w:r>
      <w:proofErr w:type="gramStart"/>
      <w:r>
        <w:rPr>
          <w:color w:val="000000"/>
        </w:rPr>
        <w:t>hand held</w:t>
      </w:r>
      <w:proofErr w:type="gramEnd"/>
      <w:r>
        <w:rPr>
          <w:color w:val="000000"/>
        </w:rPr>
        <w:t xml:space="preserve"> instruments</w:t>
      </w:r>
    </w:p>
    <w:p w14:paraId="3AF32D61" w14:textId="77777777" w:rsidR="00483D53" w:rsidRDefault="00000000">
      <w:pPr>
        <w:numPr>
          <w:ilvl w:val="0"/>
          <w:numId w:val="2"/>
        </w:numPr>
        <w:pBdr>
          <w:top w:val="nil"/>
          <w:left w:val="nil"/>
          <w:bottom w:val="nil"/>
          <w:right w:val="nil"/>
          <w:between w:val="nil"/>
        </w:pBdr>
        <w:rPr>
          <w:color w:val="000000"/>
        </w:rPr>
      </w:pPr>
      <w:r>
        <w:rPr>
          <w:color w:val="000000"/>
        </w:rPr>
        <w:t>A universal cuff or EZ hold grip can be added to handles for a student who needs assistance to grasp</w:t>
      </w:r>
    </w:p>
    <w:p w14:paraId="1E20BF14" w14:textId="77777777" w:rsidR="00483D53" w:rsidRDefault="00000000">
      <w:pPr>
        <w:numPr>
          <w:ilvl w:val="0"/>
          <w:numId w:val="2"/>
        </w:numPr>
        <w:pBdr>
          <w:top w:val="nil"/>
          <w:left w:val="nil"/>
          <w:bottom w:val="nil"/>
          <w:right w:val="nil"/>
          <w:between w:val="nil"/>
        </w:pBdr>
        <w:rPr>
          <w:color w:val="000000"/>
        </w:rPr>
      </w:pPr>
      <w:r>
        <w:rPr>
          <w:color w:val="000000"/>
        </w:rPr>
        <w:t xml:space="preserve">Larger instruments may need to be stabilized on a table </w:t>
      </w:r>
    </w:p>
    <w:p w14:paraId="694F17C3" w14:textId="77777777" w:rsidR="00483D53" w:rsidRDefault="00000000">
      <w:pPr>
        <w:numPr>
          <w:ilvl w:val="0"/>
          <w:numId w:val="2"/>
        </w:numPr>
        <w:pBdr>
          <w:top w:val="nil"/>
          <w:left w:val="nil"/>
          <w:bottom w:val="nil"/>
          <w:right w:val="nil"/>
          <w:between w:val="nil"/>
        </w:pBdr>
        <w:rPr>
          <w:color w:val="000000"/>
        </w:rPr>
      </w:pPr>
      <w:r>
        <w:rPr>
          <w:color w:val="000000"/>
        </w:rPr>
        <w:t xml:space="preserve">Large </w:t>
      </w:r>
      <w:proofErr w:type="gramStart"/>
      <w:r>
        <w:rPr>
          <w:color w:val="000000"/>
        </w:rPr>
        <w:t>5 gallon</w:t>
      </w:r>
      <w:proofErr w:type="gramEnd"/>
      <w:r>
        <w:rPr>
          <w:color w:val="000000"/>
        </w:rPr>
        <w:t xml:space="preserve"> buckets can make simple drums</w:t>
      </w:r>
    </w:p>
    <w:p w14:paraId="1A4F8835" w14:textId="77777777" w:rsidR="00483D53" w:rsidRDefault="00483D53">
      <w:pPr>
        <w:pBdr>
          <w:top w:val="nil"/>
          <w:left w:val="nil"/>
          <w:bottom w:val="nil"/>
          <w:right w:val="nil"/>
          <w:between w:val="nil"/>
        </w:pBdr>
        <w:ind w:left="720"/>
        <w:rPr>
          <w:color w:val="000000"/>
        </w:rPr>
      </w:pPr>
    </w:p>
    <w:p w14:paraId="78291019" w14:textId="77777777" w:rsidR="00483D53" w:rsidRDefault="00000000">
      <w:pPr>
        <w:pBdr>
          <w:top w:val="nil"/>
          <w:left w:val="nil"/>
          <w:bottom w:val="nil"/>
          <w:right w:val="nil"/>
          <w:between w:val="nil"/>
        </w:pBdr>
        <w:ind w:left="720"/>
        <w:rPr>
          <w:color w:val="000000"/>
        </w:rPr>
      </w:pPr>
      <w:r>
        <w:rPr>
          <w:noProof/>
          <w:color w:val="000000"/>
        </w:rPr>
        <w:drawing>
          <wp:inline distT="0" distB="0" distL="0" distR="0" wp14:anchorId="54FA8F9C" wp14:editId="2B643322">
            <wp:extent cx="4948238" cy="3711178"/>
            <wp:effectExtent l="0" t="0" r="0" b="0"/>
            <wp:docPr id="5" name="image1.jpg" descr="A group of students are sitting outdoors for a music class. They are using drumsticks to play overturned large plastic buckets. The student on the left in the foreground leans forward in their wheelchair to play in time with the class."/>
            <wp:cNvGraphicFramePr/>
            <a:graphic xmlns:a="http://schemas.openxmlformats.org/drawingml/2006/main">
              <a:graphicData uri="http://schemas.openxmlformats.org/drawingml/2006/picture">
                <pic:pic xmlns:pic="http://schemas.openxmlformats.org/drawingml/2006/picture">
                  <pic:nvPicPr>
                    <pic:cNvPr id="0" name="image1.jpg" descr="A group of students are sitting outdoors for a music class. They are using drumsticks to play overturned large plastic buckets. The student on the left in the foreground leans forward in their wheelchair to play in time with the class."/>
                    <pic:cNvPicPr preferRelativeResize="0"/>
                  </pic:nvPicPr>
                  <pic:blipFill>
                    <a:blip r:embed="rId9"/>
                    <a:srcRect/>
                    <a:stretch>
                      <a:fillRect/>
                    </a:stretch>
                  </pic:blipFill>
                  <pic:spPr>
                    <a:xfrm>
                      <a:off x="0" y="0"/>
                      <a:ext cx="4948238" cy="3711178"/>
                    </a:xfrm>
                    <a:prstGeom prst="rect">
                      <a:avLst/>
                    </a:prstGeom>
                    <a:ln/>
                  </pic:spPr>
                </pic:pic>
              </a:graphicData>
            </a:graphic>
          </wp:inline>
        </w:drawing>
      </w:r>
    </w:p>
    <w:p w14:paraId="5A5B8DC9" w14:textId="77777777" w:rsidR="00483D53" w:rsidRDefault="00483D53"/>
    <w:p w14:paraId="055B37DB" w14:textId="77777777" w:rsidR="00483D53" w:rsidRDefault="00000000">
      <w:r>
        <w:t>Use a special equipment or apps:</w:t>
      </w:r>
    </w:p>
    <w:p w14:paraId="177A8C40" w14:textId="77777777" w:rsidR="00483D53" w:rsidRDefault="00000000">
      <w:pPr>
        <w:numPr>
          <w:ilvl w:val="0"/>
          <w:numId w:val="1"/>
        </w:numPr>
        <w:pBdr>
          <w:top w:val="nil"/>
          <w:left w:val="nil"/>
          <w:bottom w:val="nil"/>
          <w:right w:val="nil"/>
          <w:between w:val="nil"/>
        </w:pBdr>
        <w:rPr>
          <w:color w:val="000000"/>
        </w:rPr>
      </w:pPr>
      <w:r>
        <w:rPr>
          <w:color w:val="000000"/>
        </w:rPr>
        <w:t>Can Tunes app to start and stop the music</w:t>
      </w:r>
    </w:p>
    <w:p w14:paraId="536335DC" w14:textId="77777777" w:rsidR="00483D53" w:rsidRDefault="00000000">
      <w:pPr>
        <w:numPr>
          <w:ilvl w:val="0"/>
          <w:numId w:val="4"/>
        </w:numPr>
        <w:pBdr>
          <w:top w:val="nil"/>
          <w:left w:val="nil"/>
          <w:bottom w:val="nil"/>
          <w:right w:val="nil"/>
          <w:between w:val="nil"/>
        </w:pBdr>
        <w:rPr>
          <w:color w:val="000000"/>
        </w:rPr>
      </w:pPr>
      <w:r>
        <w:rPr>
          <w:color w:val="000000"/>
        </w:rPr>
        <w:t>Garage Band app can be used as a substitute instrument or to mix recorded music</w:t>
      </w:r>
    </w:p>
    <w:p w14:paraId="2016251F" w14:textId="77777777" w:rsidR="00483D53" w:rsidRDefault="00000000">
      <w:pPr>
        <w:numPr>
          <w:ilvl w:val="0"/>
          <w:numId w:val="4"/>
        </w:numPr>
        <w:pBdr>
          <w:top w:val="nil"/>
          <w:left w:val="nil"/>
          <w:bottom w:val="nil"/>
          <w:right w:val="nil"/>
          <w:between w:val="nil"/>
        </w:pBdr>
        <w:rPr>
          <w:color w:val="000000"/>
        </w:rPr>
      </w:pPr>
      <w:r>
        <w:rPr>
          <w:color w:val="000000"/>
        </w:rPr>
        <w:t xml:space="preserve">Waveband app can be used on an </w:t>
      </w:r>
      <w:proofErr w:type="spellStart"/>
      <w:r>
        <w:rPr>
          <w:color w:val="000000"/>
        </w:rPr>
        <w:t>ipod</w:t>
      </w:r>
      <w:proofErr w:type="spellEnd"/>
      <w:r>
        <w:rPr>
          <w:color w:val="000000"/>
        </w:rPr>
        <w:t xml:space="preserve"> or phone using an exercise strap worn on the student’s wrist or ankle. Any movement of the limb operates the sound.</w:t>
      </w:r>
    </w:p>
    <w:p w14:paraId="0C9AD4D5" w14:textId="77777777" w:rsidR="00483D53" w:rsidRDefault="00483D53">
      <w:bookmarkStart w:id="0" w:name="_heading=h.gjdgxs" w:colFirst="0" w:colLast="0"/>
      <w:bookmarkEnd w:id="0"/>
    </w:p>
    <w:p w14:paraId="2AE39632" w14:textId="77777777" w:rsidR="00483D53" w:rsidRDefault="00483D53"/>
    <w:sectPr w:rsidR="00483D53">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76586" w14:textId="77777777" w:rsidR="00CE0181" w:rsidRDefault="00CE0181">
      <w:r>
        <w:separator/>
      </w:r>
    </w:p>
  </w:endnote>
  <w:endnote w:type="continuationSeparator" w:id="0">
    <w:p w14:paraId="5CD829E6" w14:textId="77777777" w:rsidR="00CE0181" w:rsidRDefault="00CE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alatino">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4479" w14:textId="77777777" w:rsidR="00483D53" w:rsidRDefault="00483D53">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FBC9E" w14:textId="77777777" w:rsidR="00483D53" w:rsidRDefault="00000000">
    <w:pPr>
      <w:tabs>
        <w:tab w:val="center" w:pos="4680"/>
        <w:tab w:val="right" w:pos="9360"/>
      </w:tabs>
      <w:jc w:val="center"/>
      <w:rPr>
        <w:rFonts w:ascii="Times New Roman" w:eastAsia="Times New Roman" w:hAnsi="Times New Roman" w:cs="Times New Roman"/>
        <w:b/>
        <w:color w:val="5999D3"/>
        <w:sz w:val="28"/>
        <w:szCs w:val="28"/>
      </w:rPr>
    </w:pPr>
    <w:r>
      <w:rPr>
        <w:rFonts w:ascii="Times New Roman" w:eastAsia="Times New Roman" w:hAnsi="Times New Roman" w:cs="Times New Roman"/>
        <w:b/>
        <w:color w:val="5999D3"/>
        <w:sz w:val="28"/>
        <w:szCs w:val="28"/>
      </w:rPr>
      <w:t xml:space="preserve">Respect        </w:t>
    </w:r>
    <w:r>
      <w:rPr>
        <w:rFonts w:ascii="Times New Roman" w:eastAsia="Times New Roman" w:hAnsi="Times New Roman" w:cs="Times New Roman"/>
        <w:b/>
        <w:color w:val="F79646"/>
        <w:sz w:val="28"/>
        <w:szCs w:val="28"/>
      </w:rPr>
      <w:t xml:space="preserve">Competence          </w:t>
    </w:r>
    <w:r>
      <w:rPr>
        <w:rFonts w:ascii="Times New Roman" w:eastAsia="Times New Roman" w:hAnsi="Times New Roman" w:cs="Times New Roman"/>
        <w:b/>
        <w:color w:val="9BBB59"/>
        <w:sz w:val="28"/>
        <w:szCs w:val="28"/>
      </w:rPr>
      <w:t>Inclusion</w:t>
    </w:r>
    <w:r>
      <w:rPr>
        <w:rFonts w:ascii="Times New Roman" w:eastAsia="Times New Roman" w:hAnsi="Times New Roman" w:cs="Times New Roman"/>
        <w:b/>
        <w:color w:val="425168"/>
        <w:sz w:val="28"/>
        <w:szCs w:val="28"/>
      </w:rPr>
      <w:t xml:space="preserve">         </w:t>
    </w:r>
    <w:r>
      <w:rPr>
        <w:rFonts w:ascii="Times New Roman" w:eastAsia="Times New Roman" w:hAnsi="Times New Roman" w:cs="Times New Roman"/>
        <w:b/>
        <w:color w:val="8064A2"/>
        <w:sz w:val="28"/>
        <w:szCs w:val="28"/>
      </w:rPr>
      <w:t>Presence</w:t>
    </w:r>
    <w:r>
      <w:rPr>
        <w:rFonts w:ascii="Times New Roman" w:eastAsia="Times New Roman" w:hAnsi="Times New Roman" w:cs="Times New Roman"/>
        <w:b/>
        <w:color w:val="425168"/>
        <w:sz w:val="28"/>
        <w:szCs w:val="28"/>
      </w:rPr>
      <w:t xml:space="preserve">           </w:t>
    </w:r>
    <w:r>
      <w:rPr>
        <w:rFonts w:ascii="Times New Roman" w:eastAsia="Times New Roman" w:hAnsi="Times New Roman" w:cs="Times New Roman"/>
        <w:b/>
        <w:color w:val="1F497D"/>
        <w:sz w:val="28"/>
        <w:szCs w:val="28"/>
      </w:rPr>
      <w:t xml:space="preserve"> Choice</w:t>
    </w:r>
  </w:p>
  <w:p w14:paraId="4B03D316" w14:textId="77777777" w:rsidR="00483D53" w:rsidRDefault="00000000">
    <w:pPr>
      <w:tabs>
        <w:tab w:val="center" w:pos="4680"/>
        <w:tab w:val="right" w:pos="9360"/>
      </w:tabs>
      <w:jc w:val="center"/>
      <w:rPr>
        <w:b/>
        <w:sz w:val="22"/>
        <w:szCs w:val="22"/>
      </w:rPr>
    </w:pPr>
    <w:r>
      <w:rPr>
        <w:b/>
        <w:sz w:val="22"/>
        <w:szCs w:val="22"/>
      </w:rPr>
      <w:t xml:space="preserve"> </w:t>
    </w:r>
  </w:p>
  <w:p w14:paraId="6CC5DD17" w14:textId="77777777" w:rsidR="00483D53" w:rsidRDefault="00000000">
    <w:pPr>
      <w:tabs>
        <w:tab w:val="center" w:pos="4680"/>
        <w:tab w:val="right" w:pos="9360"/>
      </w:tabs>
      <w:jc w:val="center"/>
      <w:rPr>
        <w:rFonts w:ascii="Palatino" w:eastAsia="Palatino" w:hAnsi="Palatino" w:cs="Palatino"/>
        <w:b/>
      </w:rPr>
    </w:pPr>
    <w:r>
      <w:rPr>
        <w:b/>
        <w:sz w:val="22"/>
        <w:szCs w:val="22"/>
      </w:rPr>
      <w:t xml:space="preserve">last rev. Nov 10, </w:t>
    </w:r>
    <w:proofErr w:type="gramStart"/>
    <w:r>
      <w:rPr>
        <w:b/>
        <w:sz w:val="22"/>
        <w:szCs w:val="22"/>
      </w:rPr>
      <w:t>2021</w:t>
    </w:r>
    <w:proofErr w:type="gramEnd"/>
    <w:r>
      <w:rPr>
        <w:b/>
        <w:sz w:val="22"/>
        <w:szCs w:val="22"/>
      </w:rPr>
      <w:t xml:space="preserve">                                                                                                    </w:t>
    </w:r>
    <w:r>
      <w:rPr>
        <w:rFonts w:ascii="Palatino" w:eastAsia="Palatino" w:hAnsi="Palatino" w:cs="Palatino"/>
        <w:b/>
      </w:rPr>
      <w:t xml:space="preserve">Page </w:t>
    </w:r>
    <w:r>
      <w:rPr>
        <w:rFonts w:ascii="Palatino" w:eastAsia="Palatino" w:hAnsi="Palatino" w:cs="Palatino"/>
        <w:b/>
      </w:rPr>
      <w:fldChar w:fldCharType="begin"/>
    </w:r>
    <w:r>
      <w:rPr>
        <w:rFonts w:ascii="Palatino" w:eastAsia="Palatino" w:hAnsi="Palatino" w:cs="Palatino"/>
        <w:b/>
      </w:rPr>
      <w:instrText>PAGE</w:instrText>
    </w:r>
    <w:r>
      <w:rPr>
        <w:rFonts w:ascii="Palatino" w:eastAsia="Palatino" w:hAnsi="Palatino" w:cs="Palatino"/>
        <w:b/>
      </w:rPr>
      <w:fldChar w:fldCharType="separate"/>
    </w:r>
    <w:r w:rsidR="007123A7">
      <w:rPr>
        <w:rFonts w:ascii="Palatino" w:eastAsia="Palatino" w:hAnsi="Palatino" w:cs="Palatino"/>
        <w:b/>
        <w:noProof/>
      </w:rPr>
      <w:t>1</w:t>
    </w:r>
    <w:r>
      <w:rPr>
        <w:rFonts w:ascii="Palatino" w:eastAsia="Palatino" w:hAnsi="Palatino" w:cs="Palatino"/>
        <w:b/>
      </w:rPr>
      <w:fldChar w:fldCharType="end"/>
    </w:r>
  </w:p>
  <w:p w14:paraId="7DBF9CFC" w14:textId="77777777" w:rsidR="00483D53" w:rsidRDefault="00483D53">
    <w:pPr>
      <w:pBdr>
        <w:top w:val="nil"/>
        <w:left w:val="nil"/>
        <w:bottom w:val="nil"/>
        <w:right w:val="nil"/>
        <w:between w:val="nil"/>
      </w:pBdr>
      <w:tabs>
        <w:tab w:val="center" w:pos="4680"/>
        <w:tab w:val="right" w:pos="936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72FC" w14:textId="77777777" w:rsidR="00483D53" w:rsidRDefault="00483D53">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0FC3C" w14:textId="77777777" w:rsidR="00CE0181" w:rsidRDefault="00CE0181">
      <w:r>
        <w:separator/>
      </w:r>
    </w:p>
  </w:footnote>
  <w:footnote w:type="continuationSeparator" w:id="0">
    <w:p w14:paraId="313548A7" w14:textId="77777777" w:rsidR="00CE0181" w:rsidRDefault="00CE0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B598" w14:textId="77777777" w:rsidR="00483D53" w:rsidRDefault="00483D53">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1B153" w14:textId="77777777" w:rsidR="00483D53" w:rsidRDefault="00000000">
    <w:pPr>
      <w:tabs>
        <w:tab w:val="center" w:pos="4680"/>
        <w:tab w:val="right" w:pos="9360"/>
      </w:tabs>
      <w:rPr>
        <w:rFonts w:ascii="Arial" w:eastAsia="Arial" w:hAnsi="Arial" w:cs="Arial"/>
        <w:color w:val="548DD4"/>
        <w:sz w:val="36"/>
        <w:szCs w:val="36"/>
      </w:rPr>
    </w:pPr>
    <w:r>
      <w:rPr>
        <w:rFonts w:ascii="Arial" w:eastAsia="Arial" w:hAnsi="Arial" w:cs="Arial"/>
        <w:color w:val="548DD4"/>
        <w:sz w:val="36"/>
        <w:szCs w:val="36"/>
      </w:rPr>
      <w:t>{</w:t>
    </w:r>
    <w:r>
      <w:rPr>
        <w:rFonts w:ascii="Arial" w:eastAsia="Arial" w:hAnsi="Arial" w:cs="Arial"/>
        <w:color w:val="F79646"/>
        <w:sz w:val="36"/>
        <w:szCs w:val="36"/>
      </w:rPr>
      <w:t>in</w:t>
    </w:r>
    <w:r>
      <w:rPr>
        <w:rFonts w:ascii="Arial" w:eastAsia="Arial" w:hAnsi="Arial" w:cs="Arial"/>
        <w:color w:val="86527D"/>
        <w:sz w:val="36"/>
        <w:szCs w:val="36"/>
      </w:rPr>
      <w:t>clusion</w:t>
    </w:r>
    <w:r>
      <w:rPr>
        <w:rFonts w:ascii="Arial" w:eastAsia="Arial" w:hAnsi="Arial" w:cs="Arial"/>
        <w:color w:val="70437A"/>
        <w:sz w:val="36"/>
        <w:szCs w:val="36"/>
      </w:rPr>
      <w:t xml:space="preserve"> </w:t>
    </w:r>
    <w:r>
      <w:rPr>
        <w:rFonts w:ascii="Arial" w:eastAsia="Arial" w:hAnsi="Arial" w:cs="Arial"/>
        <w:color w:val="86527D"/>
        <w:sz w:val="36"/>
        <w:szCs w:val="36"/>
      </w:rPr>
      <w:t>outreach</w:t>
    </w:r>
    <w:r>
      <w:rPr>
        <w:rFonts w:ascii="Arial" w:eastAsia="Arial" w:hAnsi="Arial" w:cs="Arial"/>
        <w:color w:val="548DD4"/>
        <w:sz w:val="36"/>
        <w:szCs w:val="36"/>
      </w:rPr>
      <w:t>}</w:t>
    </w:r>
    <w:r>
      <w:rPr>
        <w:noProof/>
      </w:rPr>
      <w:drawing>
        <wp:anchor distT="114300" distB="114300" distL="114300" distR="114300" simplePos="0" relativeHeight="251658240" behindDoc="0" locked="0" layoutInCell="1" hidden="0" allowOverlap="1" wp14:anchorId="268B1B93" wp14:editId="41AD90EC">
          <wp:simplePos x="0" y="0"/>
          <wp:positionH relativeFrom="column">
            <wp:posOffset>-247649</wp:posOffset>
          </wp:positionH>
          <wp:positionV relativeFrom="paragraph">
            <wp:posOffset>-209549</wp:posOffset>
          </wp:positionV>
          <wp:extent cx="1252538" cy="1252538"/>
          <wp:effectExtent l="0" t="0" r="0" b="0"/>
          <wp:wrapSquare wrapText="bothSides" distT="114300" distB="114300" distL="114300" distR="11430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52538" cy="1252538"/>
                  </a:xfrm>
                  <a:prstGeom prst="rect">
                    <a:avLst/>
                  </a:prstGeom>
                  <a:ln/>
                </pic:spPr>
              </pic:pic>
            </a:graphicData>
          </a:graphic>
        </wp:anchor>
      </w:drawing>
    </w:r>
  </w:p>
  <w:p w14:paraId="45FCC2E6" w14:textId="77777777" w:rsidR="00483D53" w:rsidRDefault="00000000">
    <w:pPr>
      <w:tabs>
        <w:tab w:val="center" w:pos="4680"/>
        <w:tab w:val="right" w:pos="9360"/>
      </w:tabs>
      <w:rPr>
        <w:rFonts w:ascii="Arial" w:eastAsia="Arial" w:hAnsi="Arial" w:cs="Arial"/>
        <w:color w:val="548DD4"/>
        <w:sz w:val="20"/>
        <w:szCs w:val="20"/>
      </w:rPr>
    </w:pPr>
    <w:r>
      <w:rPr>
        <w:rFonts w:ascii="Arial" w:eastAsia="Arial" w:hAnsi="Arial" w:cs="Arial"/>
        <w:color w:val="548DD4"/>
        <w:sz w:val="20"/>
        <w:szCs w:val="20"/>
      </w:rPr>
      <w:t>1031 Lucas Avenue</w:t>
    </w:r>
  </w:p>
  <w:p w14:paraId="0CCDD43D" w14:textId="77777777" w:rsidR="00483D53" w:rsidRDefault="00000000">
    <w:pPr>
      <w:tabs>
        <w:tab w:val="center" w:pos="4680"/>
        <w:tab w:val="right" w:pos="9360"/>
      </w:tabs>
      <w:rPr>
        <w:rFonts w:ascii="Arial" w:eastAsia="Arial" w:hAnsi="Arial" w:cs="Arial"/>
        <w:color w:val="548DD4"/>
        <w:sz w:val="20"/>
        <w:szCs w:val="20"/>
      </w:rPr>
    </w:pPr>
    <w:r>
      <w:rPr>
        <w:rFonts w:ascii="Arial" w:eastAsia="Arial" w:hAnsi="Arial" w:cs="Arial"/>
        <w:color w:val="548DD4"/>
        <w:sz w:val="20"/>
        <w:szCs w:val="20"/>
      </w:rPr>
      <w:t>Victoria, BC V8X 5L2</w:t>
    </w:r>
  </w:p>
  <w:p w14:paraId="4F53E41A" w14:textId="77777777" w:rsidR="00483D53" w:rsidRDefault="00000000">
    <w:pPr>
      <w:tabs>
        <w:tab w:val="center" w:pos="4680"/>
        <w:tab w:val="right" w:pos="9360"/>
      </w:tabs>
      <w:rPr>
        <w:rFonts w:ascii="Arial" w:eastAsia="Arial" w:hAnsi="Arial" w:cs="Arial"/>
        <w:color w:val="548DD4"/>
        <w:sz w:val="20"/>
        <w:szCs w:val="20"/>
      </w:rPr>
    </w:pPr>
    <w:r>
      <w:rPr>
        <w:rFonts w:ascii="Arial" w:eastAsia="Arial" w:hAnsi="Arial" w:cs="Arial"/>
        <w:color w:val="548DD4"/>
        <w:sz w:val="20"/>
        <w:szCs w:val="20"/>
      </w:rPr>
      <w:t>Tel 250-595-2088</w:t>
    </w:r>
  </w:p>
  <w:p w14:paraId="60629F45" w14:textId="77777777" w:rsidR="00483D53" w:rsidRDefault="00000000">
    <w:pPr>
      <w:tabs>
        <w:tab w:val="center" w:pos="4680"/>
        <w:tab w:val="right" w:pos="9360"/>
      </w:tabs>
      <w:rPr>
        <w:rFonts w:ascii="Arial" w:eastAsia="Arial" w:hAnsi="Arial" w:cs="Arial"/>
        <w:color w:val="2130FF"/>
        <w:sz w:val="32"/>
        <w:szCs w:val="32"/>
      </w:rPr>
    </w:pPr>
    <w:hyperlink r:id="rId2">
      <w:r>
        <w:rPr>
          <w:rFonts w:ascii="Arial" w:eastAsia="Arial" w:hAnsi="Arial" w:cs="Arial"/>
          <w:color w:val="800080"/>
          <w:sz w:val="20"/>
          <w:szCs w:val="20"/>
          <w:u w:val="single"/>
        </w:rPr>
        <w:t>www.inclusionoutreach.ca</w:t>
      </w:r>
    </w:hyperlink>
  </w:p>
  <w:p w14:paraId="42851480" w14:textId="77777777" w:rsidR="00483D53" w:rsidRDefault="00483D53">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FB5" w14:textId="77777777" w:rsidR="00483D53" w:rsidRDefault="00483D53">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206BC6"/>
    <w:multiLevelType w:val="multilevel"/>
    <w:tmpl w:val="AE7E92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6F71E38"/>
    <w:multiLevelType w:val="multilevel"/>
    <w:tmpl w:val="286C2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99B247A"/>
    <w:multiLevelType w:val="multilevel"/>
    <w:tmpl w:val="1FB6E2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76375EA2"/>
    <w:multiLevelType w:val="multilevel"/>
    <w:tmpl w:val="4E208D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317539390">
    <w:abstractNumId w:val="2"/>
  </w:num>
  <w:num w:numId="2" w16cid:durableId="1833372477">
    <w:abstractNumId w:val="0"/>
  </w:num>
  <w:num w:numId="3" w16cid:durableId="419452225">
    <w:abstractNumId w:val="1"/>
  </w:num>
  <w:num w:numId="4" w16cid:durableId="20176071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3D53"/>
    <w:rsid w:val="00483D53"/>
    <w:rsid w:val="007123A7"/>
    <w:rsid w:val="00CE018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479ACD42"/>
  <w15:docId w15:val="{8A80FC66-392F-4C47-A4F1-864A21C8E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apple-converted-space">
    <w:name w:val="apple-converted-space"/>
    <w:basedOn w:val="DefaultParagraphFont"/>
    <w:rsid w:val="00FD1189"/>
  </w:style>
  <w:style w:type="paragraph" w:styleId="ListParagraph">
    <w:name w:val="List Paragraph"/>
    <w:basedOn w:val="Normal"/>
    <w:uiPriority w:val="34"/>
    <w:qFormat/>
    <w:rsid w:val="007A0B51"/>
    <w:pPr>
      <w:ind w:left="720"/>
      <w:contextualSpacing/>
    </w:pPr>
  </w:style>
  <w:style w:type="paragraph" w:styleId="Header">
    <w:name w:val="header"/>
    <w:basedOn w:val="Normal"/>
    <w:link w:val="HeaderChar"/>
    <w:uiPriority w:val="99"/>
    <w:unhideWhenUsed/>
    <w:rsid w:val="005E2A80"/>
    <w:pPr>
      <w:tabs>
        <w:tab w:val="center" w:pos="4680"/>
        <w:tab w:val="right" w:pos="9360"/>
      </w:tabs>
    </w:pPr>
  </w:style>
  <w:style w:type="character" w:customStyle="1" w:styleId="HeaderChar">
    <w:name w:val="Header Char"/>
    <w:basedOn w:val="DefaultParagraphFont"/>
    <w:link w:val="Header"/>
    <w:uiPriority w:val="99"/>
    <w:rsid w:val="005E2A80"/>
  </w:style>
  <w:style w:type="paragraph" w:styleId="Footer">
    <w:name w:val="footer"/>
    <w:basedOn w:val="Normal"/>
    <w:link w:val="FooterChar"/>
    <w:uiPriority w:val="99"/>
    <w:unhideWhenUsed/>
    <w:rsid w:val="005E2A80"/>
    <w:pPr>
      <w:tabs>
        <w:tab w:val="center" w:pos="4680"/>
        <w:tab w:val="right" w:pos="9360"/>
      </w:tabs>
    </w:pPr>
  </w:style>
  <w:style w:type="character" w:customStyle="1" w:styleId="FooterChar">
    <w:name w:val="Footer Char"/>
    <w:basedOn w:val="DefaultParagraphFont"/>
    <w:link w:val="Footer"/>
    <w:uiPriority w:val="99"/>
    <w:rsid w:val="005E2A80"/>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hyperlink" Target="http://www.inclusionoutreach.ca/"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KuAVAdHhegIlgiirlQ6fIkq8g==">AMUW2mUZm41fdwvWaJ/YzRWx365hb/TBXIxzMMKxlr78IYLubECe6I2bwWPtNpz0LdcV2qvZiIBz5oegmmrKtI154rtx40PeLgmJiN491G6YGSdAe/gswBZUW2L3SOc8xrAbje3R/3KW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193</Words>
  <Characters>1101</Characters>
  <Application>Microsoft Office Word</Application>
  <DocSecurity>0</DocSecurity>
  <Lines>9</Lines>
  <Paragraphs>2</Paragraphs>
  <ScaleCrop>false</ScaleCrop>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Cherry Lozupone</cp:lastModifiedBy>
  <cp:revision>2</cp:revision>
  <dcterms:created xsi:type="dcterms:W3CDTF">2021-06-25T17:28:00Z</dcterms:created>
  <dcterms:modified xsi:type="dcterms:W3CDTF">2022-12-07T18:31:00Z</dcterms:modified>
</cp:coreProperties>
</file>